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AB" w:rsidRPr="003575F0" w:rsidRDefault="001153AB" w:rsidP="001153A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/>
          <w:bCs/>
          <w:lang w:val="vi-VN"/>
        </w:rPr>
      </w:pPr>
      <w:r w:rsidRPr="003575F0">
        <w:rPr>
          <w:rFonts w:ascii="Times New Roman" w:hAnsi="Times New Roman" w:cs="Times New Roman"/>
          <w:b/>
          <w:bCs/>
          <w:lang w:val="vi-VN"/>
        </w:rPr>
        <w:t>Phụ lục I</w:t>
      </w:r>
    </w:p>
    <w:p w:rsidR="001153AB" w:rsidRPr="003575F0" w:rsidRDefault="001153AB" w:rsidP="001153AB">
      <w:pPr>
        <w:pStyle w:val="Heading3"/>
        <w:ind w:firstLine="0"/>
        <w:rPr>
          <w:rFonts w:ascii="Times New Roman" w:hAnsi="Times New Roman" w:cs="Times New Roman"/>
          <w:sz w:val="26"/>
          <w:lang w:val="vi-VN"/>
        </w:rPr>
      </w:pPr>
      <w:r w:rsidRPr="003575F0">
        <w:rPr>
          <w:rFonts w:ascii="Times New Roman" w:hAnsi="Times New Roman" w:cs="Times New Roman"/>
          <w:sz w:val="26"/>
          <w:lang w:val="vi-VN"/>
        </w:rPr>
        <w:t>PHÂN LOẠI DỰ ÁN ĐẦU TƯ XÂY DỰNG CÔNG TRÌNH</w:t>
      </w:r>
    </w:p>
    <w:p w:rsidR="001153AB" w:rsidRPr="003575F0" w:rsidRDefault="001153AB" w:rsidP="001153AB">
      <w:pPr>
        <w:jc w:val="center"/>
        <w:rPr>
          <w:i/>
          <w:sz w:val="28"/>
          <w:lang w:val="vi-VN"/>
        </w:rPr>
      </w:pPr>
      <w:r w:rsidRPr="003575F0">
        <w:rPr>
          <w:i/>
          <w:sz w:val="28"/>
          <w:lang w:val="vi-VN"/>
        </w:rPr>
        <w:t xml:space="preserve">(Ban hành kèm theo Nghị định số </w:t>
      </w:r>
      <w:r w:rsidRPr="003575F0">
        <w:rPr>
          <w:b/>
          <w:i/>
          <w:sz w:val="28"/>
          <w:lang w:val="vi-VN"/>
        </w:rPr>
        <w:t>12</w:t>
      </w:r>
      <w:r w:rsidRPr="003575F0">
        <w:rPr>
          <w:i/>
          <w:sz w:val="28"/>
          <w:lang w:val="vi-VN"/>
        </w:rPr>
        <w:t xml:space="preserve">/2009/NĐ-CP </w:t>
      </w:r>
    </w:p>
    <w:p w:rsidR="001153AB" w:rsidRPr="003575F0" w:rsidRDefault="001153AB" w:rsidP="001153AB">
      <w:pPr>
        <w:jc w:val="center"/>
        <w:rPr>
          <w:i/>
          <w:sz w:val="28"/>
          <w:lang w:val="vi-VN"/>
        </w:rPr>
      </w:pPr>
      <w:r w:rsidRPr="003575F0">
        <w:rPr>
          <w:i/>
          <w:sz w:val="28"/>
          <w:lang w:val="vi-VN"/>
        </w:rPr>
        <w:t>ngày 10  tháng 02 năm 2009 của Chính phủ)</w:t>
      </w:r>
    </w:p>
    <w:p w:rsidR="001153AB" w:rsidRPr="003575F0" w:rsidRDefault="001153AB" w:rsidP="001153AB">
      <w:pPr>
        <w:jc w:val="center"/>
        <w:rPr>
          <w:sz w:val="26"/>
          <w:szCs w:val="26"/>
          <w:vertAlign w:val="superscript"/>
          <w:lang w:val="pt-BR"/>
        </w:rPr>
      </w:pPr>
      <w:r w:rsidRPr="003575F0">
        <w:rPr>
          <w:sz w:val="26"/>
          <w:szCs w:val="26"/>
          <w:vertAlign w:val="superscript"/>
          <w:lang w:val="pt-BR"/>
        </w:rPr>
        <w:t>_________</w:t>
      </w:r>
    </w:p>
    <w:p w:rsidR="001153AB" w:rsidRPr="003575F0" w:rsidRDefault="001153AB" w:rsidP="001153AB">
      <w:pPr>
        <w:jc w:val="center"/>
        <w:rPr>
          <w:sz w:val="26"/>
          <w:szCs w:val="26"/>
          <w:vertAlign w:val="superscript"/>
          <w:lang w:val="pt-BR"/>
        </w:rPr>
      </w:pPr>
    </w:p>
    <w:tbl>
      <w:tblPr>
        <w:tblW w:w="9911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6424"/>
        <w:gridCol w:w="2739"/>
      </w:tblGrid>
      <w:tr w:rsidR="001153AB" w:rsidRPr="003575F0" w:rsidTr="00C028D3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ind w:left="-57" w:right="-57"/>
              <w:jc w:val="center"/>
              <w:rPr>
                <w:b/>
                <w:bCs/>
                <w:sz w:val="24"/>
                <w:szCs w:val="22"/>
                <w:lang w:val="pt-BR"/>
              </w:rPr>
            </w:pPr>
            <w:r w:rsidRPr="003575F0">
              <w:rPr>
                <w:b/>
                <w:bCs/>
                <w:sz w:val="24"/>
                <w:szCs w:val="22"/>
                <w:lang w:val="pt-BR"/>
              </w:rPr>
              <w:t>STT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ind w:left="-57" w:right="-57"/>
              <w:rPr>
                <w:rFonts w:ascii="Times New Roman" w:hAnsi="Times New Roman" w:cs="Times New Roman"/>
                <w:sz w:val="24"/>
                <w:szCs w:val="22"/>
                <w:lang w:val="pt-BR"/>
              </w:rPr>
            </w:pPr>
            <w:r w:rsidRPr="003575F0">
              <w:rPr>
                <w:rFonts w:ascii="Times New Roman" w:hAnsi="Times New Roman" w:cs="Times New Roman"/>
                <w:sz w:val="24"/>
                <w:szCs w:val="22"/>
                <w:lang w:val="pt-BR"/>
              </w:rPr>
              <w:t>LOẠI  DỰ ÁN ĐẦU TƯ XÂY DỰNG CÔNG TRÌNH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ind w:left="-57" w:right="-57"/>
              <w:jc w:val="center"/>
              <w:rPr>
                <w:b/>
                <w:bCs/>
                <w:sz w:val="24"/>
                <w:szCs w:val="22"/>
              </w:rPr>
            </w:pPr>
            <w:r w:rsidRPr="003575F0">
              <w:rPr>
                <w:b/>
                <w:bCs/>
                <w:sz w:val="24"/>
                <w:szCs w:val="22"/>
              </w:rPr>
              <w:t>TỔNG MỨC ĐẦU TƯ</w:t>
            </w:r>
          </w:p>
        </w:tc>
      </w:tr>
      <w:tr w:rsidR="001153AB" w:rsidRPr="003575F0" w:rsidTr="00C028D3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1153AB">
            <w:pPr>
              <w:pStyle w:val="Heading3"/>
              <w:spacing w:before="180" w:after="180"/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before="180" w:after="180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3575F0">
              <w:rPr>
                <w:rFonts w:ascii="Times New Roman" w:hAnsi="Times New Roman" w:cs="Times New Roman"/>
              </w:rPr>
              <w:t>Dự</w:t>
            </w:r>
            <w:proofErr w:type="spellEnd"/>
            <w:r w:rsidRPr="00357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</w:rPr>
              <w:t>án</w:t>
            </w:r>
            <w:proofErr w:type="spellEnd"/>
            <w:r w:rsidRPr="00357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</w:rPr>
              <w:t>quan</w:t>
            </w:r>
            <w:proofErr w:type="spellEnd"/>
            <w:r w:rsidRPr="00357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</w:rPr>
              <w:t>trọng</w:t>
            </w:r>
            <w:proofErr w:type="spellEnd"/>
            <w:r w:rsidRPr="00357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</w:rPr>
              <w:t>quốc</w:t>
            </w:r>
            <w:proofErr w:type="spellEnd"/>
            <w:r w:rsidRPr="00357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</w:rPr>
              <w:t>gia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  <w:r w:rsidRPr="003575F0">
              <w:rPr>
                <w:sz w:val="28"/>
                <w:szCs w:val="28"/>
              </w:rPr>
              <w:t xml:space="preserve">Theo </w:t>
            </w:r>
            <w:proofErr w:type="spellStart"/>
            <w:r w:rsidRPr="003575F0">
              <w:rPr>
                <w:sz w:val="28"/>
                <w:szCs w:val="28"/>
              </w:rPr>
              <w:t>Nghị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quyết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</w:p>
          <w:p w:rsidR="001153AB" w:rsidRPr="003575F0" w:rsidRDefault="001153AB" w:rsidP="00C028D3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3575F0">
              <w:rPr>
                <w:sz w:val="28"/>
                <w:szCs w:val="28"/>
              </w:rPr>
              <w:t>số</w:t>
            </w:r>
            <w:proofErr w:type="spellEnd"/>
            <w:r w:rsidRPr="003575F0">
              <w:rPr>
                <w:sz w:val="28"/>
                <w:szCs w:val="28"/>
              </w:rPr>
              <w:t xml:space="preserve"> 66/2006/QH11 </w:t>
            </w:r>
          </w:p>
          <w:p w:rsidR="001153AB" w:rsidRPr="003575F0" w:rsidRDefault="001153AB" w:rsidP="00C028D3">
            <w:pPr>
              <w:spacing w:after="12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5F0">
              <w:rPr>
                <w:sz w:val="28"/>
                <w:szCs w:val="28"/>
              </w:rPr>
              <w:t>của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Quốc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hội</w:t>
            </w:r>
            <w:proofErr w:type="spellEnd"/>
          </w:p>
        </w:tc>
      </w:tr>
      <w:tr w:rsidR="001153AB" w:rsidRPr="003575F0" w:rsidTr="00C028D3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ind w:left="-57" w:right="-57"/>
              <w:rPr>
                <w:rFonts w:ascii="Times New Roman" w:hAnsi="Times New Roman" w:cs="Times New Roman"/>
              </w:rPr>
            </w:pPr>
            <w:r w:rsidRPr="003575F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ind w:left="-57" w:right="-57" w:firstLine="720"/>
              <w:rPr>
                <w:rFonts w:ascii="Times New Roman" w:hAnsi="Times New Roman" w:cs="Times New Roman"/>
              </w:rPr>
            </w:pPr>
            <w:proofErr w:type="spellStart"/>
            <w:r w:rsidRPr="003575F0">
              <w:rPr>
                <w:rFonts w:ascii="Times New Roman" w:hAnsi="Times New Roman" w:cs="Times New Roman"/>
              </w:rPr>
              <w:t>Nhóm</w:t>
            </w:r>
            <w:proofErr w:type="spellEnd"/>
            <w:r w:rsidRPr="003575F0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ind w:left="-57" w:right="-57" w:firstLine="7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53AB" w:rsidRPr="003575F0" w:rsidTr="00C028D3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before="180" w:after="180"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3575F0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before="180" w:after="180"/>
              <w:ind w:hanging="3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Các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dự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án</w:t>
            </w:r>
            <w:proofErr w:type="spellEnd"/>
            <w:proofErr w:type="gram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đầu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tư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xây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dựng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công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trình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thuộc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lĩnh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vực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bảo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vệ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an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ninh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quốc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phòng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có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tính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chất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bảo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mật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quốc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gia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có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ý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nghĩa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chính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trị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-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xã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hội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quan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trọng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spacing w:before="180" w:after="180"/>
              <w:ind w:hanging="58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3575F0">
              <w:rPr>
                <w:spacing w:val="-8"/>
                <w:sz w:val="28"/>
                <w:szCs w:val="28"/>
              </w:rPr>
              <w:t>Không</w:t>
            </w:r>
            <w:proofErr w:type="spellEnd"/>
            <w:r w:rsidRPr="003575F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8"/>
                <w:sz w:val="28"/>
                <w:szCs w:val="28"/>
              </w:rPr>
              <w:t>kể</w:t>
            </w:r>
            <w:proofErr w:type="spellEnd"/>
            <w:r w:rsidRPr="003575F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8"/>
                <w:sz w:val="28"/>
                <w:szCs w:val="28"/>
              </w:rPr>
              <w:t>mức</w:t>
            </w:r>
            <w:proofErr w:type="spellEnd"/>
            <w:r w:rsidRPr="003575F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8"/>
                <w:sz w:val="28"/>
                <w:szCs w:val="28"/>
              </w:rPr>
              <w:t>vốn</w:t>
            </w:r>
            <w:proofErr w:type="spellEnd"/>
          </w:p>
        </w:tc>
      </w:tr>
      <w:tr w:rsidR="001153AB" w:rsidRPr="003575F0" w:rsidTr="00C028D3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before="180" w:after="180"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3575F0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before="180" w:after="18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Các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dự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án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đầu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tư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xây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dựng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công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trình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sản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xuất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chất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độc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hại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chất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nổ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;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hạ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tầng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khu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công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nghiệp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spacing w:before="180" w:after="180"/>
              <w:ind w:hanging="58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3575F0">
              <w:rPr>
                <w:spacing w:val="-8"/>
                <w:sz w:val="28"/>
                <w:szCs w:val="28"/>
              </w:rPr>
              <w:t>Không</w:t>
            </w:r>
            <w:proofErr w:type="spellEnd"/>
            <w:r w:rsidRPr="003575F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8"/>
                <w:sz w:val="28"/>
                <w:szCs w:val="28"/>
              </w:rPr>
              <w:t>kể</w:t>
            </w:r>
            <w:proofErr w:type="spellEnd"/>
            <w:r w:rsidRPr="003575F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8"/>
                <w:sz w:val="28"/>
                <w:szCs w:val="28"/>
              </w:rPr>
              <w:t>mức</w:t>
            </w:r>
            <w:proofErr w:type="spellEnd"/>
            <w:r w:rsidRPr="003575F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8"/>
                <w:sz w:val="28"/>
                <w:szCs w:val="28"/>
              </w:rPr>
              <w:t>vốn</w:t>
            </w:r>
            <w:proofErr w:type="spellEnd"/>
          </w:p>
        </w:tc>
      </w:tr>
      <w:tr w:rsidR="001153AB" w:rsidRPr="003575F0" w:rsidTr="00C028D3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before="180" w:after="180"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3575F0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before="180" w:after="18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Các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dự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án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đầu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tư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xây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dựng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công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trình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công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nghiệp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điện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khai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thác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dầu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khí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hoá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chất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phân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bón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chế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tạo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  <w:spacing w:val="-2"/>
              </w:rPr>
              <w:t>máy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, xi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  <w:spacing w:val="-2"/>
              </w:rPr>
              <w:t>măng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  <w:spacing w:val="-2"/>
              </w:rPr>
              <w:t>luyện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 </w:t>
            </w:r>
            <w:proofErr w:type="spellStart"/>
            <w:proofErr w:type="gramStart"/>
            <w:r w:rsidRPr="003575F0">
              <w:rPr>
                <w:rFonts w:ascii="Times New Roman" w:hAnsi="Times New Roman" w:cs="Times New Roman"/>
                <w:b w:val="0"/>
                <w:bCs w:val="0"/>
                <w:spacing w:val="-2"/>
              </w:rPr>
              <w:t>kim</w:t>
            </w:r>
            <w:proofErr w:type="spellEnd"/>
            <w:proofErr w:type="gramEnd"/>
            <w:r w:rsidRPr="003575F0"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  <w:spacing w:val="-2"/>
              </w:rPr>
              <w:t>khai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  <w:spacing w:val="-2"/>
              </w:rPr>
              <w:t>thác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  <w:spacing w:val="-2"/>
              </w:rPr>
              <w:t>chế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  <w:spacing w:val="-2"/>
              </w:rPr>
              <w:t>biến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  <w:spacing w:val="-2"/>
              </w:rPr>
              <w:t>khoáng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  <w:spacing w:val="-2"/>
              </w:rPr>
              <w:t>sản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các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dự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án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giao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thông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(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cầu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cảng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biển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cảng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sông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sân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 </w:t>
            </w:r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bay,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đường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sắt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đường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quốc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lộ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),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xây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dựng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khu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nhà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ở.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spacing w:before="180" w:after="180"/>
              <w:ind w:hanging="58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3575F0">
              <w:rPr>
                <w:spacing w:val="-8"/>
                <w:sz w:val="28"/>
                <w:szCs w:val="28"/>
              </w:rPr>
              <w:t>Trên</w:t>
            </w:r>
            <w:proofErr w:type="spellEnd"/>
            <w:r w:rsidRPr="003575F0">
              <w:rPr>
                <w:spacing w:val="-8"/>
                <w:sz w:val="28"/>
                <w:szCs w:val="28"/>
              </w:rPr>
              <w:t xml:space="preserve"> 1.500 </w:t>
            </w:r>
            <w:proofErr w:type="spellStart"/>
            <w:r w:rsidRPr="003575F0">
              <w:rPr>
                <w:spacing w:val="-8"/>
                <w:sz w:val="28"/>
                <w:szCs w:val="28"/>
              </w:rPr>
              <w:t>tỷ</w:t>
            </w:r>
            <w:proofErr w:type="spellEnd"/>
            <w:r w:rsidRPr="003575F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8"/>
                <w:sz w:val="28"/>
                <w:szCs w:val="28"/>
              </w:rPr>
              <w:t>đồng</w:t>
            </w:r>
            <w:proofErr w:type="spellEnd"/>
          </w:p>
        </w:tc>
      </w:tr>
      <w:tr w:rsidR="001153AB" w:rsidRPr="003575F0" w:rsidTr="00C028D3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before="180" w:after="180"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3575F0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before="180" w:after="18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Các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dự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án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đầu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tư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xây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dựng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công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trình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thuỷ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lợi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giao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thông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(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khác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ở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điểm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I - 3),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cấp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thoát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nước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và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công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trình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hạ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tầng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kỹ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thuật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kỹ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thuật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điện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sản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xuất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thiết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bị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thông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tin,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điện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tử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, tin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học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hoá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dược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thiết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bị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y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tế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công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trình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cơ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khí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khác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sản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xuất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vật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liệu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bưu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chính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viễn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b w:val="0"/>
                <w:bCs w:val="0"/>
              </w:rPr>
              <w:t>thông</w:t>
            </w:r>
            <w:proofErr w:type="spellEnd"/>
            <w:r w:rsidRPr="003575F0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spacing w:before="180" w:after="180"/>
              <w:ind w:hanging="58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3575F0">
              <w:rPr>
                <w:spacing w:val="-8"/>
                <w:sz w:val="28"/>
                <w:szCs w:val="28"/>
              </w:rPr>
              <w:t>Trên</w:t>
            </w:r>
            <w:proofErr w:type="spellEnd"/>
            <w:r w:rsidRPr="003575F0">
              <w:rPr>
                <w:spacing w:val="-8"/>
                <w:sz w:val="28"/>
                <w:szCs w:val="28"/>
              </w:rPr>
              <w:t xml:space="preserve"> 1.000 </w:t>
            </w:r>
            <w:proofErr w:type="spellStart"/>
            <w:r w:rsidRPr="003575F0">
              <w:rPr>
                <w:spacing w:val="-8"/>
                <w:sz w:val="28"/>
                <w:szCs w:val="28"/>
              </w:rPr>
              <w:t>tỷ</w:t>
            </w:r>
            <w:proofErr w:type="spellEnd"/>
            <w:r w:rsidRPr="003575F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8"/>
                <w:sz w:val="28"/>
                <w:szCs w:val="28"/>
              </w:rPr>
              <w:t>đồng</w:t>
            </w:r>
            <w:proofErr w:type="spellEnd"/>
          </w:p>
        </w:tc>
      </w:tr>
      <w:tr w:rsidR="001153AB" w:rsidRPr="003575F0" w:rsidTr="00C028D3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before="180" w:after="180"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3575F0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spacing w:before="180" w:after="180"/>
              <w:jc w:val="both"/>
              <w:rPr>
                <w:sz w:val="28"/>
                <w:szCs w:val="28"/>
              </w:rPr>
            </w:pPr>
            <w:proofErr w:type="spellStart"/>
            <w:r w:rsidRPr="003575F0">
              <w:rPr>
                <w:sz w:val="28"/>
                <w:szCs w:val="28"/>
              </w:rPr>
              <w:t>Các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án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đầu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tư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xây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công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trình</w:t>
            </w:r>
            <w:proofErr w:type="spellEnd"/>
            <w:r w:rsidRPr="003575F0">
              <w:rPr>
                <w:sz w:val="28"/>
                <w:szCs w:val="28"/>
              </w:rPr>
              <w:t xml:space="preserve">: </w:t>
            </w:r>
            <w:proofErr w:type="spellStart"/>
            <w:r w:rsidRPr="003575F0">
              <w:rPr>
                <w:sz w:val="28"/>
                <w:szCs w:val="28"/>
              </w:rPr>
              <w:t>công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nghiệp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nhẹ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sành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sứ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thuỷ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tinh</w:t>
            </w:r>
            <w:proofErr w:type="spellEnd"/>
            <w:r w:rsidRPr="003575F0">
              <w:rPr>
                <w:sz w:val="28"/>
                <w:szCs w:val="28"/>
              </w:rPr>
              <w:t xml:space="preserve">, in, </w:t>
            </w:r>
            <w:proofErr w:type="spellStart"/>
            <w:r w:rsidRPr="003575F0">
              <w:rPr>
                <w:sz w:val="28"/>
                <w:szCs w:val="28"/>
              </w:rPr>
              <w:t>vườn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quốc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gia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khu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bảo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tồn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thiên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nhiên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sản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xuất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nông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lâm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nghiệp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nuôi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trồng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thuỷ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sản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chế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biến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nông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lâm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thuỷ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sản</w:t>
            </w:r>
            <w:proofErr w:type="spellEnd"/>
            <w:r w:rsidRPr="003575F0">
              <w:rPr>
                <w:sz w:val="28"/>
                <w:szCs w:val="28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spacing w:before="180" w:after="180"/>
              <w:ind w:firstLine="20"/>
              <w:jc w:val="center"/>
              <w:rPr>
                <w:sz w:val="28"/>
                <w:szCs w:val="28"/>
              </w:rPr>
            </w:pPr>
            <w:proofErr w:type="spellStart"/>
            <w:r w:rsidRPr="003575F0">
              <w:rPr>
                <w:sz w:val="28"/>
                <w:szCs w:val="28"/>
              </w:rPr>
              <w:t>Trên</w:t>
            </w:r>
            <w:proofErr w:type="spellEnd"/>
            <w:r w:rsidRPr="003575F0">
              <w:rPr>
                <w:sz w:val="28"/>
                <w:szCs w:val="28"/>
              </w:rPr>
              <w:t xml:space="preserve"> 700 </w:t>
            </w:r>
            <w:proofErr w:type="spellStart"/>
            <w:r w:rsidRPr="003575F0">
              <w:rPr>
                <w:sz w:val="28"/>
                <w:szCs w:val="28"/>
              </w:rPr>
              <w:t>tỷ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đồng</w:t>
            </w:r>
            <w:proofErr w:type="spellEnd"/>
          </w:p>
        </w:tc>
      </w:tr>
      <w:tr w:rsidR="001153AB" w:rsidRPr="003575F0" w:rsidTr="00C028D3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before="180" w:after="180"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3575F0"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spacing w:before="180" w:after="180"/>
              <w:jc w:val="both"/>
              <w:rPr>
                <w:sz w:val="28"/>
                <w:szCs w:val="28"/>
              </w:rPr>
            </w:pPr>
            <w:proofErr w:type="spellStart"/>
            <w:r w:rsidRPr="003575F0">
              <w:rPr>
                <w:sz w:val="28"/>
                <w:szCs w:val="28"/>
              </w:rPr>
              <w:t>Các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án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đầu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tư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xây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công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trình</w:t>
            </w:r>
            <w:proofErr w:type="spellEnd"/>
            <w:r w:rsidRPr="003575F0">
              <w:rPr>
                <w:sz w:val="28"/>
                <w:szCs w:val="28"/>
              </w:rPr>
              <w:t xml:space="preserve">: y </w:t>
            </w:r>
            <w:proofErr w:type="spellStart"/>
            <w:r w:rsidRPr="003575F0">
              <w:rPr>
                <w:sz w:val="28"/>
                <w:szCs w:val="28"/>
              </w:rPr>
              <w:t>tế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văn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hoá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giáo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dục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phát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thanh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truyền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hình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xây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dân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dụng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khác</w:t>
            </w:r>
            <w:proofErr w:type="spellEnd"/>
            <w:r w:rsidRPr="003575F0">
              <w:rPr>
                <w:sz w:val="28"/>
                <w:szCs w:val="28"/>
              </w:rPr>
              <w:t xml:space="preserve"> (</w:t>
            </w:r>
            <w:proofErr w:type="spellStart"/>
            <w:r w:rsidRPr="003575F0">
              <w:rPr>
                <w:sz w:val="28"/>
                <w:szCs w:val="28"/>
              </w:rPr>
              <w:t>trừ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xây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khu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nhà</w:t>
            </w:r>
            <w:proofErr w:type="spellEnd"/>
            <w:r w:rsidRPr="003575F0">
              <w:rPr>
                <w:sz w:val="28"/>
                <w:szCs w:val="28"/>
              </w:rPr>
              <w:t xml:space="preserve"> ở), </w:t>
            </w:r>
            <w:proofErr w:type="spellStart"/>
            <w:r w:rsidRPr="003575F0">
              <w:rPr>
                <w:sz w:val="28"/>
                <w:szCs w:val="28"/>
              </w:rPr>
              <w:t>kho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tàng</w:t>
            </w:r>
            <w:proofErr w:type="spellEnd"/>
            <w:r w:rsidRPr="003575F0">
              <w:rPr>
                <w:sz w:val="28"/>
                <w:szCs w:val="28"/>
              </w:rPr>
              <w:t xml:space="preserve">, du </w:t>
            </w:r>
            <w:proofErr w:type="spellStart"/>
            <w:r w:rsidRPr="003575F0">
              <w:rPr>
                <w:sz w:val="28"/>
                <w:szCs w:val="28"/>
              </w:rPr>
              <w:t>lịch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thể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dục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thể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thao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nghiên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cứu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khoa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học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và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các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án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khác</w:t>
            </w:r>
            <w:proofErr w:type="spellEnd"/>
            <w:r w:rsidRPr="003575F0">
              <w:rPr>
                <w:sz w:val="28"/>
                <w:szCs w:val="28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spacing w:before="180" w:after="180"/>
              <w:ind w:firstLine="20"/>
              <w:jc w:val="center"/>
              <w:rPr>
                <w:sz w:val="28"/>
                <w:szCs w:val="28"/>
              </w:rPr>
            </w:pPr>
            <w:proofErr w:type="spellStart"/>
            <w:r w:rsidRPr="003575F0">
              <w:rPr>
                <w:sz w:val="28"/>
                <w:szCs w:val="28"/>
              </w:rPr>
              <w:t>Trên</w:t>
            </w:r>
            <w:proofErr w:type="spellEnd"/>
            <w:r w:rsidRPr="003575F0">
              <w:rPr>
                <w:sz w:val="28"/>
                <w:szCs w:val="28"/>
              </w:rPr>
              <w:t xml:space="preserve"> 500 </w:t>
            </w:r>
            <w:proofErr w:type="spellStart"/>
            <w:r w:rsidRPr="003575F0">
              <w:rPr>
                <w:sz w:val="28"/>
                <w:szCs w:val="28"/>
              </w:rPr>
              <w:t>tỷ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đồng</w:t>
            </w:r>
            <w:proofErr w:type="spellEnd"/>
          </w:p>
        </w:tc>
      </w:tr>
    </w:tbl>
    <w:p w:rsidR="001153AB" w:rsidRPr="003575F0" w:rsidRDefault="001153AB" w:rsidP="001153AB">
      <w:pPr>
        <w:pStyle w:val="Header"/>
        <w:tabs>
          <w:tab w:val="clear" w:pos="4320"/>
          <w:tab w:val="clear" w:pos="8640"/>
        </w:tabs>
        <w:spacing w:line="300" w:lineRule="exact"/>
        <w:ind w:firstLine="567"/>
        <w:jc w:val="center"/>
        <w:rPr>
          <w:rFonts w:ascii="Times New Roman" w:hAnsi="Times New Roman" w:cs="Times New Roman"/>
          <w:b/>
          <w:bCs/>
          <w:lang w:val="vi-VN"/>
        </w:rPr>
      </w:pPr>
    </w:p>
    <w:tbl>
      <w:tblPr>
        <w:tblW w:w="979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6396"/>
        <w:gridCol w:w="2652"/>
      </w:tblGrid>
      <w:tr w:rsidR="001153AB" w:rsidRPr="003575F0" w:rsidTr="00C028D3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line="310" w:lineRule="exact"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3575F0">
              <w:rPr>
                <w:rFonts w:ascii="Times New Roman" w:hAnsi="Times New Roman" w:cs="Times New Roman"/>
                <w:b w:val="0"/>
                <w:bCs w:val="0"/>
                <w:lang w:val="vi-VN"/>
              </w:rPr>
              <w:lastRenderedPageBreak/>
              <w:br w:type="page"/>
            </w:r>
            <w:r w:rsidRPr="003575F0">
              <w:rPr>
                <w:rFonts w:ascii="Times New Roman" w:hAnsi="Times New Roman" w:cs="Times New Roman"/>
                <w:b w:val="0"/>
                <w:bCs w:val="0"/>
              </w:rPr>
              <w:br w:type="page"/>
            </w:r>
            <w:r w:rsidRPr="003575F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line="310" w:lineRule="exact"/>
              <w:ind w:left="-108" w:right="-57"/>
              <w:rPr>
                <w:rFonts w:ascii="Times New Roman" w:hAnsi="Times New Roman" w:cs="Times New Roman"/>
              </w:rPr>
            </w:pPr>
            <w:proofErr w:type="spellStart"/>
            <w:r w:rsidRPr="003575F0">
              <w:rPr>
                <w:rFonts w:ascii="Times New Roman" w:hAnsi="Times New Roman" w:cs="Times New Roman"/>
              </w:rPr>
              <w:t>Nhóm</w:t>
            </w:r>
            <w:proofErr w:type="spellEnd"/>
            <w:r w:rsidRPr="003575F0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spacing w:line="310" w:lineRule="exact"/>
              <w:ind w:left="17" w:right="-57"/>
              <w:jc w:val="center"/>
              <w:rPr>
                <w:sz w:val="28"/>
                <w:szCs w:val="28"/>
              </w:rPr>
            </w:pPr>
          </w:p>
        </w:tc>
      </w:tr>
      <w:tr w:rsidR="001153AB" w:rsidRPr="003575F0" w:rsidTr="00C028D3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line="310" w:lineRule="exact"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3575F0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jc w:val="both"/>
              <w:rPr>
                <w:spacing w:val="-6"/>
                <w:sz w:val="28"/>
                <w:szCs w:val="28"/>
              </w:rPr>
            </w:pPr>
            <w:proofErr w:type="spellStart"/>
            <w:r w:rsidRPr="003575F0">
              <w:rPr>
                <w:spacing w:val="-6"/>
                <w:sz w:val="28"/>
                <w:szCs w:val="28"/>
              </w:rPr>
              <w:t>Các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dự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án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đầu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tư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xây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dựng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công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trình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: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công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nghiệp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điện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k</w:t>
            </w:r>
            <w:r w:rsidRPr="003575F0">
              <w:rPr>
                <w:sz w:val="28"/>
                <w:szCs w:val="28"/>
              </w:rPr>
              <w:t>hai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thác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dầu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khí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hoá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chất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phân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bón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chế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tạo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máy</w:t>
            </w:r>
            <w:proofErr w:type="spellEnd"/>
            <w:r w:rsidRPr="003575F0">
              <w:rPr>
                <w:sz w:val="28"/>
                <w:szCs w:val="28"/>
              </w:rPr>
              <w:t>, xi</w:t>
            </w:r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măng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luyện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kim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khai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thác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chế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biến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khoáng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sản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các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án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giao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thông</w:t>
            </w:r>
            <w:proofErr w:type="spellEnd"/>
            <w:r w:rsidRPr="003575F0">
              <w:rPr>
                <w:sz w:val="28"/>
                <w:szCs w:val="28"/>
              </w:rPr>
              <w:t xml:space="preserve"> (</w:t>
            </w:r>
            <w:proofErr w:type="spellStart"/>
            <w:r w:rsidRPr="003575F0">
              <w:rPr>
                <w:sz w:val="28"/>
                <w:szCs w:val="28"/>
              </w:rPr>
              <w:t>cầu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cảng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biển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cảng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sông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sân</w:t>
            </w:r>
            <w:proofErr w:type="spellEnd"/>
            <w:r w:rsidRPr="003575F0">
              <w:rPr>
                <w:sz w:val="28"/>
                <w:szCs w:val="28"/>
              </w:rPr>
              <w:t xml:space="preserve"> bay, </w:t>
            </w:r>
            <w:proofErr w:type="spellStart"/>
            <w:r w:rsidRPr="003575F0">
              <w:rPr>
                <w:sz w:val="28"/>
                <w:szCs w:val="28"/>
              </w:rPr>
              <w:t>đường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sắt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đường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quốc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lộ</w:t>
            </w:r>
            <w:proofErr w:type="spellEnd"/>
            <w:r w:rsidRPr="003575F0">
              <w:rPr>
                <w:sz w:val="28"/>
                <w:szCs w:val="28"/>
              </w:rPr>
              <w:t xml:space="preserve">), </w:t>
            </w:r>
            <w:proofErr w:type="spellStart"/>
            <w:r w:rsidRPr="003575F0">
              <w:rPr>
                <w:sz w:val="28"/>
                <w:szCs w:val="28"/>
              </w:rPr>
              <w:t>xây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khu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nhà</w:t>
            </w:r>
            <w:proofErr w:type="spellEnd"/>
            <w:r w:rsidRPr="003575F0">
              <w:rPr>
                <w:sz w:val="28"/>
                <w:szCs w:val="28"/>
              </w:rPr>
              <w:t xml:space="preserve"> ở.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 w:rsidRPr="003575F0">
              <w:rPr>
                <w:sz w:val="28"/>
                <w:szCs w:val="28"/>
              </w:rPr>
              <w:t>Từ</w:t>
            </w:r>
            <w:proofErr w:type="spellEnd"/>
            <w:r w:rsidRPr="003575F0">
              <w:rPr>
                <w:sz w:val="28"/>
                <w:szCs w:val="28"/>
              </w:rPr>
              <w:t xml:space="preserve"> 75 </w:t>
            </w:r>
            <w:proofErr w:type="spellStart"/>
            <w:r w:rsidRPr="003575F0">
              <w:rPr>
                <w:sz w:val="28"/>
                <w:szCs w:val="28"/>
              </w:rPr>
              <w:t>đến</w:t>
            </w:r>
            <w:proofErr w:type="spellEnd"/>
            <w:r w:rsidRPr="003575F0">
              <w:rPr>
                <w:sz w:val="28"/>
                <w:szCs w:val="28"/>
              </w:rPr>
              <w:t xml:space="preserve"> 1.500</w:t>
            </w:r>
          </w:p>
          <w:p w:rsidR="001153AB" w:rsidRPr="003575F0" w:rsidRDefault="001153AB" w:rsidP="00C028D3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 w:rsidRPr="003575F0">
              <w:rPr>
                <w:sz w:val="28"/>
                <w:szCs w:val="28"/>
              </w:rPr>
              <w:t>tỷ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đồng</w:t>
            </w:r>
            <w:proofErr w:type="spellEnd"/>
          </w:p>
        </w:tc>
      </w:tr>
      <w:tr w:rsidR="001153AB" w:rsidRPr="003575F0" w:rsidTr="00C028D3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line="310" w:lineRule="exact"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3575F0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jc w:val="both"/>
              <w:rPr>
                <w:b/>
                <w:bCs/>
              </w:rPr>
            </w:pPr>
            <w:proofErr w:type="spellStart"/>
            <w:r w:rsidRPr="003575F0">
              <w:rPr>
                <w:sz w:val="28"/>
                <w:szCs w:val="28"/>
              </w:rPr>
              <w:t>Các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án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đầu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tư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xây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công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trình</w:t>
            </w:r>
            <w:proofErr w:type="spellEnd"/>
            <w:r w:rsidRPr="003575F0">
              <w:rPr>
                <w:sz w:val="28"/>
                <w:szCs w:val="28"/>
              </w:rPr>
              <w:t xml:space="preserve">: </w:t>
            </w:r>
            <w:proofErr w:type="spellStart"/>
            <w:r w:rsidRPr="003575F0">
              <w:rPr>
                <w:sz w:val="28"/>
                <w:szCs w:val="28"/>
              </w:rPr>
              <w:t>thuỷ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lợi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giao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thông</w:t>
            </w:r>
            <w:proofErr w:type="spellEnd"/>
            <w:r w:rsidRPr="003575F0">
              <w:rPr>
                <w:sz w:val="28"/>
                <w:szCs w:val="28"/>
              </w:rPr>
              <w:t xml:space="preserve"> (</w:t>
            </w:r>
            <w:proofErr w:type="spellStart"/>
            <w:r w:rsidRPr="003575F0">
              <w:rPr>
                <w:sz w:val="28"/>
                <w:szCs w:val="28"/>
              </w:rPr>
              <w:t>khác</w:t>
            </w:r>
            <w:proofErr w:type="spellEnd"/>
            <w:r w:rsidRPr="003575F0">
              <w:rPr>
                <w:sz w:val="28"/>
                <w:szCs w:val="28"/>
              </w:rPr>
              <w:t xml:space="preserve"> ở </w:t>
            </w:r>
            <w:proofErr w:type="spellStart"/>
            <w:r w:rsidRPr="003575F0">
              <w:rPr>
                <w:sz w:val="28"/>
                <w:szCs w:val="28"/>
              </w:rPr>
              <w:t>điểm</w:t>
            </w:r>
            <w:proofErr w:type="spellEnd"/>
            <w:r w:rsidRPr="003575F0">
              <w:rPr>
                <w:sz w:val="28"/>
                <w:szCs w:val="28"/>
              </w:rPr>
              <w:t xml:space="preserve"> II - 1), </w:t>
            </w:r>
            <w:proofErr w:type="spellStart"/>
            <w:r w:rsidRPr="003575F0">
              <w:rPr>
                <w:sz w:val="28"/>
                <w:szCs w:val="28"/>
              </w:rPr>
              <w:t>cấp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thoát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nước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và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công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trình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hạ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tầng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kỹ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thuật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kỹ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thuật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điện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sản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xuất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thiết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bị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thông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tin,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điện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tử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, tin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học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hoá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dược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thiết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bị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y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tế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công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trình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cơ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khí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khác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sản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xuất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vật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liệu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bưu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chính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viễn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thông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 w:rsidRPr="003575F0">
              <w:rPr>
                <w:sz w:val="28"/>
                <w:szCs w:val="28"/>
              </w:rPr>
              <w:t>Từ</w:t>
            </w:r>
            <w:proofErr w:type="spellEnd"/>
            <w:r w:rsidRPr="003575F0">
              <w:rPr>
                <w:sz w:val="28"/>
                <w:szCs w:val="28"/>
              </w:rPr>
              <w:t xml:space="preserve"> 50 </w:t>
            </w:r>
            <w:proofErr w:type="spellStart"/>
            <w:r w:rsidRPr="003575F0">
              <w:rPr>
                <w:sz w:val="28"/>
                <w:szCs w:val="28"/>
              </w:rPr>
              <w:t>đến</w:t>
            </w:r>
            <w:proofErr w:type="spellEnd"/>
            <w:r w:rsidRPr="003575F0">
              <w:rPr>
                <w:sz w:val="28"/>
                <w:szCs w:val="28"/>
              </w:rPr>
              <w:t xml:space="preserve"> 1.000</w:t>
            </w:r>
          </w:p>
          <w:p w:rsidR="001153AB" w:rsidRPr="003575F0" w:rsidRDefault="001153AB" w:rsidP="00C028D3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 w:rsidRPr="003575F0">
              <w:rPr>
                <w:sz w:val="28"/>
                <w:szCs w:val="28"/>
              </w:rPr>
              <w:t>tỷ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đồng</w:t>
            </w:r>
            <w:proofErr w:type="spellEnd"/>
          </w:p>
        </w:tc>
      </w:tr>
      <w:tr w:rsidR="001153AB" w:rsidRPr="003575F0" w:rsidTr="00C028D3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line="310" w:lineRule="exact"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3575F0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spacing w:line="310" w:lineRule="exac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3575F0">
              <w:rPr>
                <w:spacing w:val="-4"/>
                <w:sz w:val="28"/>
                <w:szCs w:val="28"/>
              </w:rPr>
              <w:t>Các</w:t>
            </w:r>
            <w:proofErr w:type="spellEnd"/>
            <w:r w:rsidRPr="003575F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4"/>
                <w:sz w:val="28"/>
                <w:szCs w:val="28"/>
              </w:rPr>
              <w:t>dự</w:t>
            </w:r>
            <w:proofErr w:type="spellEnd"/>
            <w:r w:rsidRPr="003575F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4"/>
                <w:sz w:val="28"/>
                <w:szCs w:val="28"/>
              </w:rPr>
              <w:t>án</w:t>
            </w:r>
            <w:proofErr w:type="spellEnd"/>
            <w:r w:rsidRPr="003575F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4"/>
                <w:sz w:val="28"/>
                <w:szCs w:val="28"/>
              </w:rPr>
              <w:t>đầu</w:t>
            </w:r>
            <w:proofErr w:type="spellEnd"/>
            <w:r w:rsidRPr="003575F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4"/>
                <w:sz w:val="28"/>
                <w:szCs w:val="28"/>
              </w:rPr>
              <w:t>tư</w:t>
            </w:r>
            <w:proofErr w:type="spellEnd"/>
            <w:r w:rsidRPr="003575F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4"/>
                <w:sz w:val="28"/>
                <w:szCs w:val="28"/>
              </w:rPr>
              <w:t>xây</w:t>
            </w:r>
            <w:proofErr w:type="spellEnd"/>
            <w:r w:rsidRPr="003575F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4"/>
                <w:sz w:val="28"/>
                <w:szCs w:val="28"/>
              </w:rPr>
              <w:t>dựng</w:t>
            </w:r>
            <w:proofErr w:type="spellEnd"/>
            <w:r w:rsidRPr="003575F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4"/>
                <w:sz w:val="28"/>
                <w:szCs w:val="28"/>
              </w:rPr>
              <w:t>công</w:t>
            </w:r>
            <w:proofErr w:type="spellEnd"/>
            <w:r w:rsidRPr="003575F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4"/>
                <w:sz w:val="28"/>
                <w:szCs w:val="28"/>
              </w:rPr>
              <w:t>trình</w:t>
            </w:r>
            <w:proofErr w:type="spellEnd"/>
            <w:r w:rsidRPr="003575F0">
              <w:rPr>
                <w:spacing w:val="-4"/>
                <w:sz w:val="28"/>
                <w:szCs w:val="28"/>
              </w:rPr>
              <w:t xml:space="preserve">: </w:t>
            </w:r>
            <w:proofErr w:type="spellStart"/>
            <w:r w:rsidRPr="003575F0">
              <w:rPr>
                <w:spacing w:val="-4"/>
                <w:sz w:val="28"/>
                <w:szCs w:val="28"/>
              </w:rPr>
              <w:t>hạ</w:t>
            </w:r>
            <w:proofErr w:type="spellEnd"/>
            <w:r w:rsidRPr="003575F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4"/>
                <w:sz w:val="28"/>
                <w:szCs w:val="28"/>
              </w:rPr>
              <w:t>tầng</w:t>
            </w:r>
            <w:proofErr w:type="spellEnd"/>
            <w:r w:rsidRPr="003575F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4"/>
                <w:sz w:val="28"/>
                <w:szCs w:val="28"/>
              </w:rPr>
              <w:t>kỹ</w:t>
            </w:r>
            <w:proofErr w:type="spellEnd"/>
            <w:r w:rsidRPr="003575F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4"/>
                <w:sz w:val="28"/>
                <w:szCs w:val="28"/>
              </w:rPr>
              <w:t>thuật</w:t>
            </w:r>
            <w:proofErr w:type="spellEnd"/>
            <w:r w:rsidRPr="003575F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khu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đô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thị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mới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công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nghiệp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nhẹ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sành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sứ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thuỷ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tinh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, in,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vườn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quốc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gia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khu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bảo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tồn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thiên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nhiên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sản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xuất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nông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lâm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nghiệp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nuôi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trồng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thuỷ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sản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chế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biến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nông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lâm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thuỷ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10"/>
                <w:sz w:val="28"/>
                <w:szCs w:val="28"/>
              </w:rPr>
              <w:t>sản</w:t>
            </w:r>
            <w:proofErr w:type="spellEnd"/>
            <w:r w:rsidRPr="003575F0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 w:rsidRPr="003575F0">
              <w:rPr>
                <w:sz w:val="28"/>
                <w:szCs w:val="28"/>
              </w:rPr>
              <w:t>Từ</w:t>
            </w:r>
            <w:proofErr w:type="spellEnd"/>
            <w:r w:rsidRPr="003575F0">
              <w:rPr>
                <w:sz w:val="28"/>
                <w:szCs w:val="28"/>
              </w:rPr>
              <w:t xml:space="preserve"> 40 </w:t>
            </w:r>
            <w:proofErr w:type="spellStart"/>
            <w:r w:rsidRPr="003575F0">
              <w:rPr>
                <w:sz w:val="28"/>
                <w:szCs w:val="28"/>
              </w:rPr>
              <w:t>đến</w:t>
            </w:r>
            <w:proofErr w:type="spellEnd"/>
            <w:r w:rsidRPr="003575F0">
              <w:rPr>
                <w:sz w:val="28"/>
                <w:szCs w:val="28"/>
              </w:rPr>
              <w:t xml:space="preserve"> 700                  </w:t>
            </w:r>
            <w:proofErr w:type="spellStart"/>
            <w:r w:rsidRPr="003575F0">
              <w:rPr>
                <w:sz w:val="28"/>
                <w:szCs w:val="28"/>
              </w:rPr>
              <w:t>tỷ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đồng</w:t>
            </w:r>
            <w:proofErr w:type="spellEnd"/>
          </w:p>
        </w:tc>
      </w:tr>
      <w:tr w:rsidR="001153AB" w:rsidRPr="003575F0" w:rsidTr="00C028D3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line="310" w:lineRule="exact"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3575F0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spacing w:line="310" w:lineRule="exact"/>
              <w:jc w:val="both"/>
              <w:rPr>
                <w:sz w:val="28"/>
                <w:szCs w:val="28"/>
              </w:rPr>
            </w:pPr>
            <w:proofErr w:type="spellStart"/>
            <w:r w:rsidRPr="003575F0">
              <w:rPr>
                <w:sz w:val="28"/>
                <w:szCs w:val="28"/>
              </w:rPr>
              <w:t>Các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án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đầu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tư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xây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công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trình</w:t>
            </w:r>
            <w:proofErr w:type="spellEnd"/>
            <w:r w:rsidRPr="003575F0">
              <w:rPr>
                <w:sz w:val="28"/>
                <w:szCs w:val="28"/>
              </w:rPr>
              <w:t xml:space="preserve">: y </w:t>
            </w:r>
            <w:proofErr w:type="spellStart"/>
            <w:r w:rsidRPr="003575F0">
              <w:rPr>
                <w:sz w:val="28"/>
                <w:szCs w:val="28"/>
              </w:rPr>
              <w:t>tế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văn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hoá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giáo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dục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phát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thanh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truyền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hình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xây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dân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dụng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khác</w:t>
            </w:r>
            <w:proofErr w:type="spellEnd"/>
            <w:r w:rsidRPr="003575F0">
              <w:rPr>
                <w:sz w:val="28"/>
                <w:szCs w:val="28"/>
              </w:rPr>
              <w:t xml:space="preserve"> (</w:t>
            </w:r>
            <w:proofErr w:type="spellStart"/>
            <w:r w:rsidRPr="003575F0">
              <w:rPr>
                <w:sz w:val="28"/>
                <w:szCs w:val="28"/>
              </w:rPr>
              <w:t>trừ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xây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khu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nhà</w:t>
            </w:r>
            <w:proofErr w:type="spellEnd"/>
            <w:r w:rsidRPr="003575F0">
              <w:rPr>
                <w:sz w:val="28"/>
                <w:szCs w:val="28"/>
              </w:rPr>
              <w:t xml:space="preserve"> ở), </w:t>
            </w:r>
            <w:proofErr w:type="spellStart"/>
            <w:r w:rsidRPr="003575F0">
              <w:rPr>
                <w:sz w:val="28"/>
                <w:szCs w:val="28"/>
              </w:rPr>
              <w:t>kho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tàng</w:t>
            </w:r>
            <w:proofErr w:type="spellEnd"/>
            <w:r w:rsidRPr="003575F0">
              <w:rPr>
                <w:sz w:val="28"/>
                <w:szCs w:val="28"/>
              </w:rPr>
              <w:t xml:space="preserve">, du </w:t>
            </w:r>
            <w:proofErr w:type="spellStart"/>
            <w:r w:rsidRPr="003575F0">
              <w:rPr>
                <w:sz w:val="28"/>
                <w:szCs w:val="28"/>
              </w:rPr>
              <w:t>lịch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thể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dục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thể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thao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nghiên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cứu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khoa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học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và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các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án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khác</w:t>
            </w:r>
            <w:proofErr w:type="spellEnd"/>
            <w:r w:rsidRPr="003575F0">
              <w:rPr>
                <w:sz w:val="28"/>
                <w:szCs w:val="28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 w:rsidRPr="003575F0">
              <w:rPr>
                <w:sz w:val="28"/>
                <w:szCs w:val="28"/>
              </w:rPr>
              <w:t>Từ</w:t>
            </w:r>
            <w:proofErr w:type="spellEnd"/>
            <w:r w:rsidRPr="003575F0">
              <w:rPr>
                <w:sz w:val="28"/>
                <w:szCs w:val="28"/>
              </w:rPr>
              <w:t xml:space="preserve"> 30 </w:t>
            </w:r>
            <w:proofErr w:type="spellStart"/>
            <w:r w:rsidRPr="003575F0">
              <w:rPr>
                <w:sz w:val="28"/>
                <w:szCs w:val="28"/>
              </w:rPr>
              <w:t>đến</w:t>
            </w:r>
            <w:proofErr w:type="spellEnd"/>
            <w:r w:rsidRPr="003575F0">
              <w:rPr>
                <w:sz w:val="28"/>
                <w:szCs w:val="28"/>
              </w:rPr>
              <w:t xml:space="preserve"> 500               </w:t>
            </w:r>
            <w:proofErr w:type="spellStart"/>
            <w:r w:rsidRPr="003575F0">
              <w:rPr>
                <w:sz w:val="28"/>
                <w:szCs w:val="28"/>
              </w:rPr>
              <w:t>tỷ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đồng</w:t>
            </w:r>
            <w:proofErr w:type="spellEnd"/>
          </w:p>
        </w:tc>
      </w:tr>
      <w:tr w:rsidR="001153AB" w:rsidRPr="003575F0" w:rsidTr="00C028D3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line="310" w:lineRule="exact"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3575F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line="310" w:lineRule="exact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3575F0">
              <w:rPr>
                <w:rFonts w:ascii="Times New Roman" w:hAnsi="Times New Roman" w:cs="Times New Roman"/>
              </w:rPr>
              <w:t>Nhóm</w:t>
            </w:r>
            <w:proofErr w:type="spellEnd"/>
            <w:r w:rsidRPr="003575F0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</w:tr>
      <w:tr w:rsidR="001153AB" w:rsidRPr="003575F0" w:rsidTr="00C028D3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line="310" w:lineRule="exact"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3575F0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jc w:val="both"/>
              <w:rPr>
                <w:sz w:val="28"/>
                <w:szCs w:val="28"/>
              </w:rPr>
            </w:pPr>
            <w:proofErr w:type="spellStart"/>
            <w:r w:rsidRPr="003575F0">
              <w:rPr>
                <w:sz w:val="28"/>
                <w:szCs w:val="28"/>
              </w:rPr>
              <w:t>Các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75F0">
              <w:rPr>
                <w:sz w:val="28"/>
                <w:szCs w:val="28"/>
              </w:rPr>
              <w:t>án</w:t>
            </w:r>
            <w:proofErr w:type="spellEnd"/>
            <w:proofErr w:type="gram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đầu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tư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xây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công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trình</w:t>
            </w:r>
            <w:proofErr w:type="spellEnd"/>
            <w:r w:rsidRPr="003575F0">
              <w:rPr>
                <w:sz w:val="28"/>
                <w:szCs w:val="28"/>
              </w:rPr>
              <w:t xml:space="preserve">: </w:t>
            </w:r>
            <w:proofErr w:type="spellStart"/>
            <w:r w:rsidRPr="003575F0">
              <w:rPr>
                <w:sz w:val="28"/>
                <w:szCs w:val="28"/>
              </w:rPr>
              <w:t>công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nghiệp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điện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khai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thác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dầu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khí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hoá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chất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phân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bón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chế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tạo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máy</w:t>
            </w:r>
            <w:proofErr w:type="spellEnd"/>
            <w:r w:rsidRPr="003575F0">
              <w:rPr>
                <w:sz w:val="28"/>
                <w:szCs w:val="28"/>
              </w:rPr>
              <w:t xml:space="preserve">, xi </w:t>
            </w:r>
            <w:proofErr w:type="spellStart"/>
            <w:r w:rsidRPr="003575F0">
              <w:rPr>
                <w:sz w:val="28"/>
                <w:szCs w:val="28"/>
              </w:rPr>
              <w:t>măng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luyện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kim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khai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thác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chế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biến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khoáng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sản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các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án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giao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thông</w:t>
            </w:r>
            <w:proofErr w:type="spellEnd"/>
            <w:r w:rsidRPr="003575F0">
              <w:rPr>
                <w:sz w:val="28"/>
                <w:szCs w:val="28"/>
              </w:rPr>
              <w:t xml:space="preserve"> (</w:t>
            </w:r>
            <w:proofErr w:type="spellStart"/>
            <w:r w:rsidRPr="003575F0">
              <w:rPr>
                <w:sz w:val="28"/>
                <w:szCs w:val="28"/>
              </w:rPr>
              <w:t>cầu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cảng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biển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cảng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sông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sân</w:t>
            </w:r>
            <w:proofErr w:type="spellEnd"/>
            <w:r w:rsidRPr="003575F0">
              <w:rPr>
                <w:sz w:val="28"/>
                <w:szCs w:val="28"/>
              </w:rPr>
              <w:t xml:space="preserve"> bay, </w:t>
            </w:r>
            <w:proofErr w:type="spellStart"/>
            <w:r w:rsidRPr="003575F0">
              <w:rPr>
                <w:sz w:val="28"/>
                <w:szCs w:val="28"/>
              </w:rPr>
              <w:t>đường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sắt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đường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quốc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lộ</w:t>
            </w:r>
            <w:proofErr w:type="spellEnd"/>
            <w:r w:rsidRPr="003575F0">
              <w:rPr>
                <w:sz w:val="28"/>
                <w:szCs w:val="28"/>
              </w:rPr>
              <w:t xml:space="preserve">). </w:t>
            </w:r>
            <w:proofErr w:type="spellStart"/>
            <w:r w:rsidRPr="003575F0">
              <w:rPr>
                <w:sz w:val="28"/>
                <w:szCs w:val="28"/>
              </w:rPr>
              <w:t>Các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trường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phổ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thông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nằm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trong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quy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hoạch</w:t>
            </w:r>
            <w:proofErr w:type="spellEnd"/>
            <w:r w:rsidRPr="003575F0">
              <w:rPr>
                <w:sz w:val="28"/>
                <w:szCs w:val="28"/>
              </w:rPr>
              <w:t xml:space="preserve"> (</w:t>
            </w:r>
            <w:proofErr w:type="spellStart"/>
            <w:r w:rsidRPr="003575F0">
              <w:rPr>
                <w:sz w:val="28"/>
                <w:szCs w:val="28"/>
              </w:rPr>
              <w:t>không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kể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mức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vốn</w:t>
            </w:r>
            <w:proofErr w:type="spellEnd"/>
            <w:r w:rsidRPr="003575F0">
              <w:rPr>
                <w:sz w:val="28"/>
                <w:szCs w:val="28"/>
              </w:rPr>
              <w:t xml:space="preserve">), </w:t>
            </w:r>
            <w:proofErr w:type="spellStart"/>
            <w:r w:rsidRPr="003575F0">
              <w:rPr>
                <w:sz w:val="28"/>
                <w:szCs w:val="28"/>
              </w:rPr>
              <w:t>xây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khu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nhà</w:t>
            </w:r>
            <w:proofErr w:type="spellEnd"/>
            <w:r w:rsidRPr="003575F0">
              <w:rPr>
                <w:sz w:val="28"/>
                <w:szCs w:val="28"/>
              </w:rPr>
              <w:t xml:space="preserve"> ở.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 w:rsidRPr="003575F0">
              <w:rPr>
                <w:sz w:val="28"/>
                <w:szCs w:val="28"/>
              </w:rPr>
              <w:t>Dưới</w:t>
            </w:r>
            <w:proofErr w:type="spellEnd"/>
            <w:r w:rsidRPr="003575F0">
              <w:rPr>
                <w:sz w:val="28"/>
                <w:szCs w:val="28"/>
              </w:rPr>
              <w:t xml:space="preserve"> 75 </w:t>
            </w:r>
            <w:proofErr w:type="spellStart"/>
            <w:r w:rsidRPr="003575F0">
              <w:rPr>
                <w:sz w:val="28"/>
                <w:szCs w:val="28"/>
              </w:rPr>
              <w:t>tỷ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đồng</w:t>
            </w:r>
            <w:proofErr w:type="spellEnd"/>
          </w:p>
        </w:tc>
      </w:tr>
      <w:tr w:rsidR="001153AB" w:rsidRPr="003575F0" w:rsidTr="00C028D3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line="310" w:lineRule="exact"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3575F0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jc w:val="both"/>
              <w:rPr>
                <w:sz w:val="28"/>
                <w:szCs w:val="28"/>
              </w:rPr>
            </w:pPr>
            <w:proofErr w:type="spellStart"/>
            <w:r w:rsidRPr="003575F0">
              <w:rPr>
                <w:sz w:val="28"/>
                <w:szCs w:val="28"/>
              </w:rPr>
              <w:t>Các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án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đầu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tư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xây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công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trình</w:t>
            </w:r>
            <w:proofErr w:type="spellEnd"/>
            <w:r w:rsidRPr="003575F0">
              <w:rPr>
                <w:sz w:val="28"/>
                <w:szCs w:val="28"/>
              </w:rPr>
              <w:t xml:space="preserve">: </w:t>
            </w:r>
            <w:proofErr w:type="spellStart"/>
            <w:r w:rsidRPr="003575F0">
              <w:rPr>
                <w:sz w:val="28"/>
                <w:szCs w:val="28"/>
              </w:rPr>
              <w:t>thuỷ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lợi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giao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thông</w:t>
            </w:r>
            <w:proofErr w:type="spellEnd"/>
            <w:r w:rsidRPr="003575F0">
              <w:rPr>
                <w:sz w:val="28"/>
                <w:szCs w:val="28"/>
              </w:rPr>
              <w:t xml:space="preserve"> (</w:t>
            </w:r>
            <w:proofErr w:type="spellStart"/>
            <w:r w:rsidRPr="003575F0">
              <w:rPr>
                <w:sz w:val="28"/>
                <w:szCs w:val="28"/>
              </w:rPr>
              <w:t>khác</w:t>
            </w:r>
            <w:proofErr w:type="spellEnd"/>
            <w:r w:rsidRPr="003575F0">
              <w:rPr>
                <w:sz w:val="28"/>
                <w:szCs w:val="28"/>
              </w:rPr>
              <w:t xml:space="preserve"> ở </w:t>
            </w:r>
            <w:proofErr w:type="spellStart"/>
            <w:r w:rsidRPr="003575F0">
              <w:rPr>
                <w:sz w:val="28"/>
                <w:szCs w:val="28"/>
              </w:rPr>
              <w:t>điểm</w:t>
            </w:r>
            <w:proofErr w:type="spellEnd"/>
            <w:r w:rsidRPr="003575F0">
              <w:rPr>
                <w:sz w:val="28"/>
                <w:szCs w:val="28"/>
              </w:rPr>
              <w:t xml:space="preserve"> III - 1), </w:t>
            </w:r>
            <w:proofErr w:type="spellStart"/>
            <w:r w:rsidRPr="003575F0">
              <w:rPr>
                <w:sz w:val="28"/>
                <w:szCs w:val="28"/>
              </w:rPr>
              <w:t>cấp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thoát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nước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và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công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trình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hạ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tầng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kỹ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thuật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kỹ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thuật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điện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sản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xuất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thiết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bị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thông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tin,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điện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tử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, tin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học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hoá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dược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thiết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bị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y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tế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công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trình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cơ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khí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khác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sản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xuất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vật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liệu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bưu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chính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viễn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pacing w:val="-6"/>
                <w:sz w:val="28"/>
                <w:szCs w:val="28"/>
              </w:rPr>
              <w:t>thông</w:t>
            </w:r>
            <w:proofErr w:type="spellEnd"/>
            <w:r w:rsidRPr="003575F0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 w:rsidRPr="003575F0">
              <w:rPr>
                <w:sz w:val="28"/>
                <w:szCs w:val="28"/>
              </w:rPr>
              <w:t>Dưới</w:t>
            </w:r>
            <w:proofErr w:type="spellEnd"/>
            <w:r w:rsidRPr="003575F0">
              <w:rPr>
                <w:sz w:val="28"/>
                <w:szCs w:val="28"/>
              </w:rPr>
              <w:t xml:space="preserve"> 50 </w:t>
            </w:r>
            <w:proofErr w:type="spellStart"/>
            <w:r w:rsidRPr="003575F0">
              <w:rPr>
                <w:sz w:val="28"/>
                <w:szCs w:val="28"/>
              </w:rPr>
              <w:t>tỷ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đồng</w:t>
            </w:r>
            <w:proofErr w:type="spellEnd"/>
          </w:p>
        </w:tc>
      </w:tr>
      <w:tr w:rsidR="001153AB" w:rsidRPr="003575F0" w:rsidTr="00C028D3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line="310" w:lineRule="exact"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3575F0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BlockText"/>
              <w:ind w:left="0" w:right="0"/>
              <w:rPr>
                <w:rFonts w:ascii="Times New Roman" w:hAnsi="Times New Roman" w:cs="Times New Roman"/>
                <w:spacing w:val="0"/>
              </w:rPr>
            </w:pP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Các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dự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án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đầu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tư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xây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dựng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công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trình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: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công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nghiệp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nhẹ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sành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sứ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thuỷ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tinh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, in,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vườn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quốc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gia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khu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bảo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tồn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thiên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nhiên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sản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xuất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nông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lâm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nghiệp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nuôi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trồng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thuỷ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sản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chế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biến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nông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lâm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,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thuỷ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3575F0">
              <w:rPr>
                <w:rFonts w:ascii="Times New Roman" w:hAnsi="Times New Roman" w:cs="Times New Roman"/>
                <w:spacing w:val="0"/>
              </w:rPr>
              <w:t>sản</w:t>
            </w:r>
            <w:proofErr w:type="spellEnd"/>
            <w:r w:rsidRPr="003575F0">
              <w:rPr>
                <w:rFonts w:ascii="Times New Roman" w:hAnsi="Times New Roman" w:cs="Times New Roman"/>
                <w:spacing w:val="0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 w:rsidRPr="003575F0">
              <w:rPr>
                <w:sz w:val="28"/>
                <w:szCs w:val="28"/>
              </w:rPr>
              <w:t>Dưới</w:t>
            </w:r>
            <w:proofErr w:type="spellEnd"/>
            <w:r w:rsidRPr="003575F0">
              <w:rPr>
                <w:sz w:val="28"/>
                <w:szCs w:val="28"/>
              </w:rPr>
              <w:t xml:space="preserve"> 40 </w:t>
            </w:r>
            <w:proofErr w:type="spellStart"/>
            <w:r w:rsidRPr="003575F0">
              <w:rPr>
                <w:sz w:val="28"/>
                <w:szCs w:val="28"/>
              </w:rPr>
              <w:t>tỷ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đồng</w:t>
            </w:r>
            <w:proofErr w:type="spellEnd"/>
          </w:p>
        </w:tc>
      </w:tr>
      <w:tr w:rsidR="001153AB" w:rsidRPr="003575F0" w:rsidTr="00C028D3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pStyle w:val="Heading1"/>
              <w:spacing w:line="310" w:lineRule="exact"/>
              <w:ind w:left="-57" w:right="-57"/>
              <w:rPr>
                <w:rFonts w:ascii="Times New Roman" w:hAnsi="Times New Roman" w:cs="Times New Roman"/>
                <w:b w:val="0"/>
                <w:bCs w:val="0"/>
              </w:rPr>
            </w:pPr>
            <w:r w:rsidRPr="003575F0">
              <w:rPr>
                <w:rFonts w:ascii="Times New Roman" w:hAnsi="Times New Roman" w:cs="Times New Roman"/>
                <w:b w:val="0"/>
                <w:bCs w:val="0"/>
              </w:rPr>
              <w:br w:type="page"/>
              <w:t>4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jc w:val="both"/>
              <w:rPr>
                <w:sz w:val="28"/>
                <w:szCs w:val="28"/>
              </w:rPr>
            </w:pPr>
            <w:proofErr w:type="spellStart"/>
            <w:r w:rsidRPr="003575F0">
              <w:rPr>
                <w:sz w:val="28"/>
                <w:szCs w:val="28"/>
              </w:rPr>
              <w:t>Các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án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đầu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tư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xây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công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trình</w:t>
            </w:r>
            <w:proofErr w:type="spellEnd"/>
            <w:r w:rsidRPr="003575F0">
              <w:rPr>
                <w:sz w:val="28"/>
                <w:szCs w:val="28"/>
              </w:rPr>
              <w:t xml:space="preserve">: y </w:t>
            </w:r>
            <w:proofErr w:type="spellStart"/>
            <w:r w:rsidRPr="003575F0">
              <w:rPr>
                <w:sz w:val="28"/>
                <w:szCs w:val="28"/>
              </w:rPr>
              <w:t>tế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văn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hoá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giáo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dục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phát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thanh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truyền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hình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xây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dân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dụng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khác</w:t>
            </w:r>
            <w:proofErr w:type="spellEnd"/>
            <w:r w:rsidRPr="003575F0">
              <w:rPr>
                <w:sz w:val="28"/>
                <w:szCs w:val="28"/>
              </w:rPr>
              <w:t xml:space="preserve"> (</w:t>
            </w:r>
            <w:proofErr w:type="spellStart"/>
            <w:r w:rsidRPr="003575F0">
              <w:rPr>
                <w:sz w:val="28"/>
                <w:szCs w:val="28"/>
              </w:rPr>
              <w:t>trừ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xây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dựng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khu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nhà</w:t>
            </w:r>
            <w:proofErr w:type="spellEnd"/>
            <w:r w:rsidRPr="003575F0">
              <w:rPr>
                <w:sz w:val="28"/>
                <w:szCs w:val="28"/>
              </w:rPr>
              <w:t xml:space="preserve"> ở), </w:t>
            </w:r>
            <w:proofErr w:type="spellStart"/>
            <w:r w:rsidRPr="003575F0">
              <w:rPr>
                <w:sz w:val="28"/>
                <w:szCs w:val="28"/>
              </w:rPr>
              <w:t>kho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tàng</w:t>
            </w:r>
            <w:proofErr w:type="spellEnd"/>
            <w:r w:rsidRPr="003575F0">
              <w:rPr>
                <w:sz w:val="28"/>
                <w:szCs w:val="28"/>
              </w:rPr>
              <w:t xml:space="preserve">, du </w:t>
            </w:r>
            <w:proofErr w:type="spellStart"/>
            <w:r w:rsidRPr="003575F0">
              <w:rPr>
                <w:sz w:val="28"/>
                <w:szCs w:val="28"/>
              </w:rPr>
              <w:t>lịch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thể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dục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thể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thao</w:t>
            </w:r>
            <w:proofErr w:type="spellEnd"/>
            <w:r w:rsidRPr="003575F0">
              <w:rPr>
                <w:sz w:val="28"/>
                <w:szCs w:val="28"/>
              </w:rPr>
              <w:t xml:space="preserve">, </w:t>
            </w:r>
            <w:proofErr w:type="spellStart"/>
            <w:r w:rsidRPr="003575F0">
              <w:rPr>
                <w:sz w:val="28"/>
                <w:szCs w:val="28"/>
              </w:rPr>
              <w:t>nghiên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cứu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khoa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học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và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các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dự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án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khác</w:t>
            </w:r>
            <w:proofErr w:type="spellEnd"/>
            <w:r w:rsidRPr="003575F0">
              <w:rPr>
                <w:sz w:val="28"/>
                <w:szCs w:val="28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B" w:rsidRPr="003575F0" w:rsidRDefault="001153AB" w:rsidP="00C028D3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 w:rsidRPr="003575F0">
              <w:rPr>
                <w:sz w:val="28"/>
                <w:szCs w:val="28"/>
              </w:rPr>
              <w:t>Dưới</w:t>
            </w:r>
            <w:proofErr w:type="spellEnd"/>
            <w:r w:rsidRPr="003575F0">
              <w:rPr>
                <w:sz w:val="28"/>
                <w:szCs w:val="28"/>
              </w:rPr>
              <w:t xml:space="preserve"> 30 </w:t>
            </w:r>
            <w:proofErr w:type="spellStart"/>
            <w:r w:rsidRPr="003575F0">
              <w:rPr>
                <w:sz w:val="28"/>
                <w:szCs w:val="28"/>
              </w:rPr>
              <w:t>tỷ</w:t>
            </w:r>
            <w:proofErr w:type="spellEnd"/>
            <w:r w:rsidRPr="003575F0">
              <w:rPr>
                <w:sz w:val="28"/>
                <w:szCs w:val="28"/>
              </w:rPr>
              <w:t xml:space="preserve"> </w:t>
            </w:r>
            <w:proofErr w:type="spellStart"/>
            <w:r w:rsidRPr="003575F0">
              <w:rPr>
                <w:sz w:val="28"/>
                <w:szCs w:val="28"/>
              </w:rPr>
              <w:t>đồng</w:t>
            </w:r>
            <w:proofErr w:type="spellEnd"/>
          </w:p>
        </w:tc>
      </w:tr>
    </w:tbl>
    <w:p w:rsidR="001153AB" w:rsidRPr="003575F0" w:rsidRDefault="001153AB" w:rsidP="001153AB">
      <w:pPr>
        <w:pStyle w:val="Header"/>
        <w:tabs>
          <w:tab w:val="clear" w:pos="4320"/>
          <w:tab w:val="clear" w:pos="8640"/>
        </w:tabs>
        <w:spacing w:line="300" w:lineRule="exact"/>
        <w:ind w:firstLine="567"/>
        <w:rPr>
          <w:rFonts w:ascii="Times New Roman" w:hAnsi="Times New Roman" w:cs="Times New Roman"/>
        </w:rPr>
      </w:pPr>
      <w:proofErr w:type="spellStart"/>
      <w:r w:rsidRPr="003575F0">
        <w:rPr>
          <w:rFonts w:ascii="Times New Roman" w:hAnsi="Times New Roman" w:cs="Times New Roman"/>
          <w:b/>
          <w:bCs/>
          <w:i/>
          <w:iCs/>
        </w:rPr>
        <w:t>Ghi</w:t>
      </w:r>
      <w:proofErr w:type="spellEnd"/>
      <w:r w:rsidRPr="003575F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575F0">
        <w:rPr>
          <w:rFonts w:ascii="Times New Roman" w:hAnsi="Times New Roman" w:cs="Times New Roman"/>
          <w:b/>
          <w:bCs/>
          <w:i/>
          <w:iCs/>
        </w:rPr>
        <w:t>chú</w:t>
      </w:r>
      <w:proofErr w:type="spellEnd"/>
      <w:r w:rsidRPr="003575F0">
        <w:rPr>
          <w:rFonts w:ascii="Times New Roman" w:hAnsi="Times New Roman" w:cs="Times New Roman"/>
          <w:b/>
          <w:i/>
        </w:rPr>
        <w:t>:</w:t>
      </w:r>
      <w:r w:rsidRPr="003575F0">
        <w:rPr>
          <w:rFonts w:ascii="Times New Roman" w:hAnsi="Times New Roman" w:cs="Times New Roman"/>
        </w:rPr>
        <w:t xml:space="preserve"> </w:t>
      </w:r>
    </w:p>
    <w:p w:rsidR="001153AB" w:rsidRPr="003575F0" w:rsidRDefault="001153AB" w:rsidP="001153AB">
      <w:pPr>
        <w:pStyle w:val="Header"/>
        <w:tabs>
          <w:tab w:val="clear" w:pos="4320"/>
          <w:tab w:val="clear" w:pos="8640"/>
        </w:tabs>
        <w:spacing w:line="300" w:lineRule="exact"/>
        <w:ind w:firstLine="567"/>
        <w:jc w:val="both"/>
        <w:rPr>
          <w:rFonts w:ascii="Times New Roman" w:hAnsi="Times New Roman" w:cs="Times New Roman"/>
        </w:rPr>
      </w:pPr>
      <w:r w:rsidRPr="003575F0">
        <w:rPr>
          <w:rFonts w:ascii="Times New Roman" w:hAnsi="Times New Roman" w:cs="Times New Roman"/>
        </w:rPr>
        <w:t xml:space="preserve">1. </w:t>
      </w:r>
      <w:proofErr w:type="spellStart"/>
      <w:r w:rsidRPr="003575F0">
        <w:rPr>
          <w:rFonts w:ascii="Times New Roman" w:hAnsi="Times New Roman" w:cs="Times New Roman"/>
        </w:rPr>
        <w:t>Các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dự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án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nhóm</w:t>
      </w:r>
      <w:proofErr w:type="spellEnd"/>
      <w:r w:rsidRPr="003575F0">
        <w:rPr>
          <w:rFonts w:ascii="Times New Roman" w:hAnsi="Times New Roman" w:cs="Times New Roman"/>
        </w:rPr>
        <w:t xml:space="preserve"> A </w:t>
      </w:r>
      <w:proofErr w:type="spellStart"/>
      <w:r w:rsidRPr="003575F0">
        <w:rPr>
          <w:rFonts w:ascii="Times New Roman" w:hAnsi="Times New Roman" w:cs="Times New Roman"/>
        </w:rPr>
        <w:t>về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đường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sắt</w:t>
      </w:r>
      <w:proofErr w:type="spellEnd"/>
      <w:r w:rsidRPr="003575F0">
        <w:rPr>
          <w:rFonts w:ascii="Times New Roman" w:hAnsi="Times New Roman" w:cs="Times New Roman"/>
        </w:rPr>
        <w:t xml:space="preserve">, </w:t>
      </w:r>
      <w:proofErr w:type="spellStart"/>
      <w:r w:rsidRPr="003575F0">
        <w:rPr>
          <w:rFonts w:ascii="Times New Roman" w:hAnsi="Times New Roman" w:cs="Times New Roman"/>
        </w:rPr>
        <w:t>đường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bộ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phải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được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phân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đoạn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575F0">
        <w:rPr>
          <w:rFonts w:ascii="Times New Roman" w:hAnsi="Times New Roman" w:cs="Times New Roman"/>
        </w:rPr>
        <w:t>theo</w:t>
      </w:r>
      <w:proofErr w:type="spellEnd"/>
      <w:proofErr w:type="gram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chiều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dài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đường</w:t>
      </w:r>
      <w:proofErr w:type="spellEnd"/>
      <w:r w:rsidRPr="003575F0">
        <w:rPr>
          <w:rFonts w:ascii="Times New Roman" w:hAnsi="Times New Roman" w:cs="Times New Roman"/>
        </w:rPr>
        <w:t xml:space="preserve">, </w:t>
      </w:r>
      <w:proofErr w:type="spellStart"/>
      <w:r w:rsidRPr="003575F0">
        <w:rPr>
          <w:rFonts w:ascii="Times New Roman" w:hAnsi="Times New Roman" w:cs="Times New Roman"/>
        </w:rPr>
        <w:t>cấp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đường</w:t>
      </w:r>
      <w:proofErr w:type="spellEnd"/>
      <w:r w:rsidRPr="003575F0">
        <w:rPr>
          <w:rFonts w:ascii="Times New Roman" w:hAnsi="Times New Roman" w:cs="Times New Roman"/>
        </w:rPr>
        <w:t xml:space="preserve">, </w:t>
      </w:r>
      <w:proofErr w:type="spellStart"/>
      <w:r w:rsidRPr="003575F0">
        <w:rPr>
          <w:rFonts w:ascii="Times New Roman" w:hAnsi="Times New Roman" w:cs="Times New Roman"/>
        </w:rPr>
        <w:t>cầu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theo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hướng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dẫn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của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Bộ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Giao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thông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vận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tải</w:t>
      </w:r>
      <w:proofErr w:type="spellEnd"/>
      <w:r w:rsidRPr="003575F0">
        <w:rPr>
          <w:rFonts w:ascii="Times New Roman" w:hAnsi="Times New Roman" w:cs="Times New Roman"/>
        </w:rPr>
        <w:t>.</w:t>
      </w:r>
    </w:p>
    <w:p w:rsidR="001153AB" w:rsidRPr="003575F0" w:rsidRDefault="001153AB" w:rsidP="001153AB">
      <w:pPr>
        <w:pStyle w:val="Header"/>
        <w:tabs>
          <w:tab w:val="clear" w:pos="4320"/>
          <w:tab w:val="clear" w:pos="8640"/>
        </w:tabs>
        <w:spacing w:line="300" w:lineRule="exact"/>
        <w:ind w:firstLine="567"/>
        <w:jc w:val="both"/>
        <w:rPr>
          <w:rFonts w:ascii="Times New Roman" w:hAnsi="Times New Roman" w:cs="Times New Roman"/>
        </w:rPr>
      </w:pPr>
      <w:r w:rsidRPr="003575F0">
        <w:rPr>
          <w:rFonts w:ascii="Times New Roman" w:hAnsi="Times New Roman" w:cs="Times New Roman"/>
        </w:rPr>
        <w:t xml:space="preserve">2. </w:t>
      </w:r>
      <w:proofErr w:type="spellStart"/>
      <w:r w:rsidRPr="003575F0">
        <w:rPr>
          <w:rFonts w:ascii="Times New Roman" w:hAnsi="Times New Roman" w:cs="Times New Roman"/>
        </w:rPr>
        <w:t>Các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dự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án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xây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dựng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trụ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sở</w:t>
      </w:r>
      <w:proofErr w:type="spellEnd"/>
      <w:r w:rsidRPr="003575F0">
        <w:rPr>
          <w:rFonts w:ascii="Times New Roman" w:hAnsi="Times New Roman" w:cs="Times New Roman"/>
        </w:rPr>
        <w:t xml:space="preserve">, </w:t>
      </w:r>
      <w:proofErr w:type="spellStart"/>
      <w:r w:rsidRPr="003575F0">
        <w:rPr>
          <w:rFonts w:ascii="Times New Roman" w:hAnsi="Times New Roman" w:cs="Times New Roman"/>
        </w:rPr>
        <w:t>nhà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làm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việc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của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cơ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quan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nhà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nước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phải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thực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hiện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575F0">
        <w:rPr>
          <w:rFonts w:ascii="Times New Roman" w:hAnsi="Times New Roman" w:cs="Times New Roman"/>
        </w:rPr>
        <w:t>theo</w:t>
      </w:r>
      <w:proofErr w:type="spellEnd"/>
      <w:proofErr w:type="gram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quyết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định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của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Thủ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tướng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Chính</w:t>
      </w:r>
      <w:proofErr w:type="spellEnd"/>
      <w:r w:rsidRPr="003575F0">
        <w:rPr>
          <w:rFonts w:ascii="Times New Roman" w:hAnsi="Times New Roman" w:cs="Times New Roman"/>
        </w:rPr>
        <w:t xml:space="preserve"> </w:t>
      </w:r>
      <w:proofErr w:type="spellStart"/>
      <w:r w:rsidRPr="003575F0">
        <w:rPr>
          <w:rFonts w:ascii="Times New Roman" w:hAnsi="Times New Roman" w:cs="Times New Roman"/>
        </w:rPr>
        <w:t>phủ</w:t>
      </w:r>
      <w:proofErr w:type="spellEnd"/>
      <w:r w:rsidRPr="003575F0">
        <w:rPr>
          <w:rFonts w:ascii="Times New Roman" w:hAnsi="Times New Roman" w:cs="Times New Roman"/>
        </w:rPr>
        <w:t>.</w:t>
      </w:r>
    </w:p>
    <w:p w:rsidR="00FB65B8" w:rsidRDefault="00FB65B8"/>
    <w:sectPr w:rsidR="00FB65B8" w:rsidSect="001153AB">
      <w:pgSz w:w="12240" w:h="15840"/>
      <w:pgMar w:top="720" w:right="36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3AB"/>
    <w:rsid w:val="001153AB"/>
    <w:rsid w:val="00FB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153AB"/>
    <w:pPr>
      <w:keepNext/>
      <w:jc w:val="center"/>
      <w:outlineLvl w:val="0"/>
    </w:pPr>
    <w:rPr>
      <w:rFonts w:ascii=".VnTimeH" w:hAnsi=".VnTimeH" w:cs=".VnTimeH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153AB"/>
    <w:pPr>
      <w:keepNext/>
      <w:ind w:firstLine="720"/>
      <w:jc w:val="center"/>
      <w:outlineLvl w:val="2"/>
    </w:pPr>
    <w:rPr>
      <w:rFonts w:ascii=".VnTime" w:hAnsi=".VnTime" w:cs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53AB"/>
    <w:rPr>
      <w:rFonts w:ascii=".VnTimeH" w:eastAsia="Times New Roman" w:hAnsi=".VnTimeH" w:cs=".VnTimeH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153AB"/>
    <w:rPr>
      <w:rFonts w:ascii=".VnTime" w:eastAsia="Times New Roman" w:hAnsi=".VnTime" w:cs=".VnTime"/>
      <w:b/>
      <w:bCs/>
      <w:sz w:val="28"/>
      <w:szCs w:val="28"/>
    </w:rPr>
  </w:style>
  <w:style w:type="paragraph" w:styleId="Header">
    <w:name w:val="header"/>
    <w:basedOn w:val="Normal"/>
    <w:link w:val="HeaderChar"/>
    <w:rsid w:val="001153AB"/>
    <w:pPr>
      <w:tabs>
        <w:tab w:val="center" w:pos="4320"/>
        <w:tab w:val="right" w:pos="8640"/>
      </w:tabs>
    </w:pPr>
    <w:rPr>
      <w:rFonts w:ascii=".VnTime" w:hAnsi=".VnTime" w:cs=".VnTime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1153AB"/>
    <w:rPr>
      <w:rFonts w:ascii=".VnTime" w:eastAsia="Times New Roman" w:hAnsi=".VnTime" w:cs=".VnTime"/>
      <w:sz w:val="28"/>
      <w:szCs w:val="28"/>
    </w:rPr>
  </w:style>
  <w:style w:type="paragraph" w:styleId="BlockText">
    <w:name w:val="Block Text"/>
    <w:basedOn w:val="Normal"/>
    <w:rsid w:val="001153AB"/>
    <w:pPr>
      <w:ind w:left="-57" w:right="-57"/>
      <w:jc w:val="both"/>
    </w:pPr>
    <w:rPr>
      <w:rFonts w:ascii=".VnTime" w:hAnsi=".VnTime" w:cs=".VnTime"/>
      <w:spacing w:val="-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3524</Characters>
  <Application>Microsoft Office Word</Application>
  <DocSecurity>0</DocSecurity>
  <Lines>29</Lines>
  <Paragraphs>8</Paragraphs>
  <ScaleCrop>false</ScaleCrop>
  <Company>home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vvt</dc:creator>
  <cp:keywords/>
  <dc:description/>
  <cp:lastModifiedBy>vvt</cp:lastModifiedBy>
  <cp:revision>1</cp:revision>
  <dcterms:created xsi:type="dcterms:W3CDTF">2011-10-19T15:57:00Z</dcterms:created>
  <dcterms:modified xsi:type="dcterms:W3CDTF">2011-10-19T15:59:00Z</dcterms:modified>
</cp:coreProperties>
</file>